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1AB42">
      <w:pPr>
        <w:spacing w:after="0" w:line="400" w:lineRule="exact"/>
        <w:jc w:val="both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7</w:t>
      </w:r>
    </w:p>
    <w:p w14:paraId="5635F71B">
      <w:pPr>
        <w:spacing w:after="0" w:line="400" w:lineRule="exact"/>
        <w:jc w:val="both"/>
        <w:rPr>
          <w:rFonts w:ascii="Times New Roman" w:hAnsi="Times New Roman" w:eastAsia="黑体"/>
          <w:sz w:val="32"/>
          <w:szCs w:val="32"/>
        </w:rPr>
      </w:pPr>
    </w:p>
    <w:p w14:paraId="41BAF003">
      <w:pPr>
        <w:spacing w:after="0" w:line="76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四川省高等教育自学考试管理信息系统</w:t>
      </w:r>
    </w:p>
    <w:p w14:paraId="052A3919">
      <w:pPr>
        <w:spacing w:after="0" w:line="76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考生端操作说明</w:t>
      </w:r>
    </w:p>
    <w:p w14:paraId="1A706A4C">
      <w:pPr>
        <w:pStyle w:val="2"/>
        <w:spacing w:line="360" w:lineRule="auto"/>
        <w:ind w:firstLine="594" w:firstLineChars="198"/>
        <w:rPr>
          <w:rFonts w:eastAsia="黑体"/>
          <w:b w:val="0"/>
          <w:color w:val="auto"/>
          <w:sz w:val="30"/>
          <w:szCs w:val="30"/>
        </w:rPr>
      </w:pPr>
      <w:r>
        <w:rPr>
          <w:rFonts w:eastAsia="黑体"/>
          <w:b w:val="0"/>
          <w:color w:val="auto"/>
          <w:sz w:val="30"/>
          <w:szCs w:val="30"/>
        </w:rPr>
        <w:t>一、登录</w:t>
      </w:r>
    </w:p>
    <w:p w14:paraId="67472FF4">
      <w:pPr>
        <w:spacing w:after="0" w:line="360" w:lineRule="auto"/>
        <w:ind w:firstLine="600" w:firstLineChars="200"/>
        <w:jc w:val="both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考生端地址：https://zk.sceea.cn/（推荐使用谷歌浏览器和火狐浏览器）</w:t>
      </w:r>
    </w:p>
    <w:p w14:paraId="37C17E88">
      <w:pPr>
        <w:spacing w:after="0" w:line="360" w:lineRule="auto"/>
        <w:ind w:firstLine="600" w:firstLineChars="200"/>
        <w:jc w:val="both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正常登录：</w:t>
      </w:r>
    </w:p>
    <w:p w14:paraId="6D5BFA3C">
      <w:pPr>
        <w:spacing w:after="0" w:line="360" w:lineRule="auto"/>
        <w:ind w:firstLine="600" w:firstLineChars="200"/>
        <w:jc w:val="both"/>
        <w:rPr>
          <w:rFonts w:hint="eastAsia" w:ascii="Times New Roman" w:hAnsi="Times New Roman" w:eastAsia="仿宋_GB2312"/>
          <w:sz w:val="30"/>
          <w:szCs w:val="30"/>
          <w:lang w:val="en-US" w:eastAsia="zh-CN"/>
        </w:rPr>
      </w:pPr>
      <w:r>
        <w:rPr>
          <w:rFonts w:ascii="Times New Roman" w:hAnsi="Times New Roman" w:eastAsia="仿宋_GB2312"/>
          <w:sz w:val="30"/>
          <w:szCs w:val="30"/>
        </w:rPr>
        <w:t>考生使用身份证号码为账号，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考生自行设置的密码进行登录，若未设置，则初始密码为身份证号码后六位。</w:t>
      </w:r>
    </w:p>
    <w:p w14:paraId="02315D72">
      <w:pPr>
        <w:spacing w:after="0" w:line="360" w:lineRule="auto"/>
        <w:ind w:firstLine="600" w:firstLineChars="200"/>
        <w:jc w:val="both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登录失败：</w:t>
      </w:r>
    </w:p>
    <w:p w14:paraId="72C913F0">
      <w:pPr>
        <w:spacing w:after="0" w:line="360" w:lineRule="auto"/>
        <w:ind w:firstLine="600" w:firstLineChars="200"/>
        <w:jc w:val="both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1. 身份证号码有误：未采集有效</w:t>
      </w:r>
      <w:r>
        <w:rPr>
          <w:rFonts w:hint="eastAsia" w:ascii="Times New Roman" w:hAnsi="Times New Roman" w:eastAsia="仿宋_GB2312"/>
          <w:sz w:val="30"/>
          <w:szCs w:val="30"/>
        </w:rPr>
        <w:t>居民</w:t>
      </w:r>
      <w:r>
        <w:rPr>
          <w:rFonts w:ascii="Times New Roman" w:hAnsi="Times New Roman" w:eastAsia="仿宋_GB2312"/>
          <w:sz w:val="30"/>
          <w:szCs w:val="30"/>
        </w:rPr>
        <w:t>身份证号码或提供身份证号码无法通过验证的，由考生本人到报名注册地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招生</w:t>
      </w:r>
      <w:r>
        <w:rPr>
          <w:rFonts w:ascii="Times New Roman" w:hAnsi="Times New Roman" w:eastAsia="仿宋_GB2312"/>
          <w:sz w:val="30"/>
          <w:szCs w:val="30"/>
        </w:rPr>
        <w:t>考试机构或</w:t>
      </w:r>
      <w:r>
        <w:rPr>
          <w:rFonts w:hint="eastAsia" w:ascii="Times New Roman" w:hAnsi="Times New Roman" w:eastAsia="仿宋_GB2312"/>
          <w:sz w:val="30"/>
          <w:szCs w:val="30"/>
        </w:rPr>
        <w:t>主考学校</w:t>
      </w:r>
      <w:r>
        <w:rPr>
          <w:rFonts w:ascii="Times New Roman" w:hAnsi="Times New Roman" w:eastAsia="仿宋_GB2312"/>
          <w:sz w:val="30"/>
          <w:szCs w:val="30"/>
        </w:rPr>
        <w:t>采集正确身份证号码后，由报名注册地生成账号后再进行登录。</w:t>
      </w:r>
    </w:p>
    <w:p w14:paraId="04A5430E">
      <w:pPr>
        <w:spacing w:after="156" w:afterLines="50" w:line="360" w:lineRule="auto"/>
        <w:ind w:firstLine="600" w:firstLineChars="200"/>
        <w:jc w:val="both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2. 忘记密码：已经登录过本系统并注册成功的考生，若忘记登录密码可用注册时填写的联系电话找回密码。找回密码入口如图1（注：找回密码时第一个输入框里是填“账号”并非“联系电话”）</w:t>
      </w:r>
      <w:r>
        <w:rPr>
          <w:rFonts w:hint="eastAsia" w:ascii="Times New Roman" w:hAnsi="Times New Roman" w:eastAsia="仿宋_GB2312"/>
          <w:sz w:val="30"/>
          <w:szCs w:val="30"/>
        </w:rPr>
        <w:t>。</w:t>
      </w:r>
    </w:p>
    <w:p w14:paraId="728ED751">
      <w:pPr>
        <w:spacing w:line="360" w:lineRule="auto"/>
        <w:jc w:val="both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drawing>
          <wp:inline distT="0" distB="0" distL="114300" distR="114300">
            <wp:extent cx="5273040" cy="2748280"/>
            <wp:effectExtent l="0" t="0" r="3810" b="13970"/>
            <wp:docPr id="2" name="未知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1" name="组合 0"/>
                    <a:cNvGrpSpPr/>
                  </a:nvGrpSpPr>
                  <a:grpSpPr>
                    <a:xfrm>
                      <a:off x="0" y="0"/>
                      <a:ext cx="6929464" cy="3609975"/>
                      <a:chOff x="785786" y="1428736"/>
                      <a:chExt cx="6929464" cy="3609975"/>
                    </a:xfrm>
                  </a:grpSpPr>
                  <a:pic>
                    <a:nvPicPr>
                      <a:cNvPr id="1026" name="Picture 2"/>
                      <a:cNvPicPr>
                        <a:picLocks noChangeAspect="1" noChangeArrowheads="1"/>
                      </a:cNvPicPr>
                    </a:nvPicPr>
                    <a:blipFill>
                      <a:blip r:embed="rId5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785786" y="1428736"/>
                        <a:ext cx="3219450" cy="3609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</a:pic>
                  <a:cxnSp>
                    <a:nvCxnSpPr>
                      <a:cNvPr id="6" name="直接箭头连接符 5"/>
                      <a:cNvCxnSpPr/>
                    </a:nvCxnSpPr>
                    <a:spPr>
                      <a:xfrm>
                        <a:off x="4143372" y="3286124"/>
                        <a:ext cx="357190" cy="1588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pic>
                    <a:nvPicPr>
                      <a:cNvPr id="1027" name="Picture 3"/>
                      <a:cNvPicPr>
                        <a:picLocks noChangeAspect="1" noChangeArrowheads="1"/>
                      </a:cNvPicPr>
                    </a:nvPicPr>
                    <a:blipFill>
                      <a:blip r:embed="rId6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4572000" y="2928934"/>
                        <a:ext cx="3143250" cy="790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</a:pic>
                </lc:lockedCanvas>
              </a:graphicData>
            </a:graphic>
          </wp:inline>
        </w:drawing>
      </w:r>
    </w:p>
    <w:p w14:paraId="40CB8061">
      <w:pPr>
        <w:spacing w:line="360" w:lineRule="auto"/>
        <w:jc w:val="both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图1</w:t>
      </w:r>
    </w:p>
    <w:p w14:paraId="69CAA02B">
      <w:pPr>
        <w:spacing w:line="360" w:lineRule="auto"/>
        <w:jc w:val="both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ab/>
      </w:r>
      <w:r>
        <w:rPr>
          <w:rFonts w:ascii="Times New Roman" w:hAnsi="Times New Roman" w:eastAsia="仿宋_GB2312"/>
        </w:rPr>
        <w:t xml:space="preserve">                                         </w:t>
      </w:r>
    </w:p>
    <w:p w14:paraId="7CB7237E">
      <w:pPr>
        <w:spacing w:line="360" w:lineRule="auto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登录流程图：</w:t>
      </w:r>
    </w:p>
    <w:p w14:paraId="49549C0C">
      <w:pPr>
        <w:adjustRightInd/>
        <w:snapToGrid/>
        <w:spacing w:after="0" w:line="360" w:lineRule="auto"/>
        <w:jc w:val="both"/>
        <w:rPr>
          <w:rFonts w:hint="eastAsia" w:ascii="Times New Roman" w:hAnsi="Times New Roman" w:eastAsia="仿宋_GB2312"/>
          <w:sz w:val="30"/>
          <w:szCs w:val="30"/>
          <w:lang w:eastAsia="zh-CN"/>
        </w:rPr>
      </w:pPr>
      <w:r>
        <w:rPr>
          <w:rFonts w:hint="eastAsia" w:ascii="Times New Roman" w:hAnsi="Times New Roman" w:eastAsia="仿宋_GB2312"/>
          <w:sz w:val="30"/>
          <w:szCs w:val="30"/>
          <w:lang w:eastAsia="zh-CN"/>
        </w:rPr>
        <w:drawing>
          <wp:inline distT="0" distB="0" distL="114300" distR="114300">
            <wp:extent cx="3515995" cy="2921635"/>
            <wp:effectExtent l="0" t="0" r="0" b="0"/>
            <wp:docPr id="1" name="图片 2" descr="登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登录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15995" cy="292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88989">
      <w:pPr>
        <w:adjustRightInd/>
        <w:snapToGrid/>
        <w:spacing w:after="0" w:line="360" w:lineRule="auto"/>
        <w:ind w:firstLine="594" w:firstLineChars="198"/>
        <w:jc w:val="both"/>
        <w:rPr>
          <w:rFonts w:ascii="Times New Roman" w:hAnsi="Times New Roman" w:eastAsia="黑体"/>
          <w:sz w:val="30"/>
          <w:szCs w:val="30"/>
        </w:rPr>
      </w:pPr>
    </w:p>
    <w:p w14:paraId="6AB5F274">
      <w:pPr>
        <w:adjustRightInd/>
        <w:snapToGrid/>
        <w:spacing w:after="0" w:line="360" w:lineRule="auto"/>
        <w:ind w:firstLine="594" w:firstLineChars="198"/>
        <w:jc w:val="both"/>
        <w:rPr>
          <w:rFonts w:ascii="Times New Roman" w:hAnsi="Times New Roman" w:eastAsia="黑体"/>
          <w:sz w:val="24"/>
          <w:szCs w:val="24"/>
        </w:rPr>
      </w:pPr>
      <w:r>
        <w:rPr>
          <w:rFonts w:ascii="Times New Roman" w:hAnsi="Times New Roman" w:eastAsia="黑体"/>
          <w:sz w:val="30"/>
          <w:szCs w:val="30"/>
        </w:rPr>
        <w:t>二、切换准考证</w:t>
      </w:r>
    </w:p>
    <w:p w14:paraId="1BD5FC4C">
      <w:pPr>
        <w:spacing w:after="0" w:line="360" w:lineRule="auto"/>
        <w:ind w:firstLine="600" w:firstLineChars="200"/>
        <w:jc w:val="both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该功能用于考生切换准考证使用。</w:t>
      </w:r>
    </w:p>
    <w:p w14:paraId="3FD28465">
      <w:pPr>
        <w:spacing w:line="360" w:lineRule="auto"/>
        <w:ind w:firstLine="600" w:firstLineChars="200"/>
        <w:jc w:val="both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操作如图：</w:t>
      </w:r>
    </w:p>
    <w:p w14:paraId="1315E400">
      <w:pPr>
        <w:spacing w:line="360" w:lineRule="auto"/>
        <w:jc w:val="both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drawing>
          <wp:inline distT="0" distB="0" distL="114300" distR="114300">
            <wp:extent cx="5270500" cy="2068830"/>
            <wp:effectExtent l="0" t="0" r="6350" b="762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06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4F761">
      <w:pPr>
        <w:pStyle w:val="2"/>
        <w:spacing w:line="360" w:lineRule="auto"/>
        <w:ind w:firstLine="594" w:firstLineChars="198"/>
        <w:rPr>
          <w:rFonts w:eastAsia="黑体"/>
          <w:b w:val="0"/>
          <w:color w:val="auto"/>
          <w:sz w:val="30"/>
          <w:szCs w:val="30"/>
        </w:rPr>
      </w:pPr>
      <w:r>
        <w:rPr>
          <w:rFonts w:eastAsia="黑体"/>
          <w:b w:val="0"/>
          <w:color w:val="auto"/>
          <w:sz w:val="30"/>
          <w:szCs w:val="30"/>
        </w:rPr>
        <w:t>三、考籍管理</w:t>
      </w:r>
    </w:p>
    <w:p w14:paraId="666D0841">
      <w:pPr>
        <w:pStyle w:val="3"/>
        <w:spacing w:before="0" w:after="0" w:line="360" w:lineRule="auto"/>
        <w:ind w:firstLine="600" w:firstLineChars="200"/>
        <w:rPr>
          <w:rFonts w:eastAsia="仿宋_GB2312"/>
          <w:b w:val="0"/>
          <w:sz w:val="30"/>
          <w:szCs w:val="30"/>
        </w:rPr>
      </w:pPr>
      <w:r>
        <w:rPr>
          <w:rFonts w:eastAsia="仿宋_GB2312"/>
          <w:b w:val="0"/>
          <w:sz w:val="30"/>
          <w:szCs w:val="30"/>
        </w:rPr>
        <w:t>说明：</w:t>
      </w:r>
    </w:p>
    <w:p w14:paraId="40B2AC05">
      <w:pPr>
        <w:spacing w:after="0" w:line="360" w:lineRule="auto"/>
        <w:ind w:firstLine="600" w:firstLineChars="200"/>
        <w:jc w:val="both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1.每个考籍管理的申请都有其申请的时间，考生只能在对应的时间范围内进行操作，时间范围外只能查看数据。</w:t>
      </w:r>
    </w:p>
    <w:p w14:paraId="02C3A062">
      <w:pPr>
        <w:spacing w:after="0" w:line="360" w:lineRule="auto"/>
        <w:ind w:firstLine="600" w:firstLineChars="200"/>
        <w:jc w:val="both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如图所示：</w:t>
      </w:r>
    </w:p>
    <w:p w14:paraId="3D82A1CA">
      <w:pPr>
        <w:spacing w:line="360" w:lineRule="auto"/>
        <w:jc w:val="both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drawing>
          <wp:inline distT="0" distB="0" distL="114300" distR="114300">
            <wp:extent cx="4436110" cy="1587500"/>
            <wp:effectExtent l="0" t="0" r="2540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3611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仿宋_GB2312"/>
        </w:rPr>
        <w:drawing>
          <wp:inline distT="0" distB="0" distL="114300" distR="114300">
            <wp:extent cx="4432300" cy="993140"/>
            <wp:effectExtent l="0" t="0" r="6350" b="1651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32300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A4DDA">
      <w:pPr>
        <w:spacing w:after="0" w:line="360" w:lineRule="auto"/>
        <w:ind w:firstLine="600" w:firstLineChars="200"/>
        <w:jc w:val="both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2</w:t>
      </w:r>
      <w:r>
        <w:rPr>
          <w:rFonts w:ascii="Times New Roman" w:hAnsi="Times New Roman" w:eastAsia="仿宋_GB2312"/>
          <w:sz w:val="30"/>
          <w:szCs w:val="30"/>
        </w:rPr>
        <w:t>. 下发的每条数据都可以看到每一级的审核意见，在详情里查看。</w:t>
      </w:r>
    </w:p>
    <w:p w14:paraId="48A00C2E">
      <w:pPr>
        <w:spacing w:after="0" w:line="360" w:lineRule="auto"/>
        <w:ind w:firstLine="600" w:firstLineChars="200"/>
        <w:jc w:val="both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如图所示：</w:t>
      </w:r>
    </w:p>
    <w:p w14:paraId="01CC2E49">
      <w:pPr>
        <w:spacing w:line="360" w:lineRule="auto"/>
        <w:jc w:val="both"/>
        <w:rPr>
          <w:rFonts w:ascii="Times New Roman" w:hAnsi="Times New Roman" w:eastAsia="仿宋_GB2312"/>
          <w:sz w:val="26"/>
        </w:rPr>
      </w:pPr>
      <w:r>
        <w:rPr>
          <w:rFonts w:ascii="Times New Roman" w:hAnsi="Times New Roman" w:eastAsia="仿宋_GB2312"/>
        </w:rPr>
        <w:drawing>
          <wp:inline distT="0" distB="0" distL="114300" distR="114300">
            <wp:extent cx="5275580" cy="1144905"/>
            <wp:effectExtent l="0" t="0" r="1270" b="17145"/>
            <wp:docPr id="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3A100">
      <w:pPr>
        <w:spacing w:after="0" w:line="360" w:lineRule="auto"/>
        <w:jc w:val="both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考籍业务申请流程图:</w:t>
      </w:r>
    </w:p>
    <w:p w14:paraId="0E6C5620">
      <w:pPr>
        <w:spacing w:line="360" w:lineRule="auto"/>
        <w:jc w:val="both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drawing>
          <wp:inline distT="0" distB="0" distL="114300" distR="114300">
            <wp:extent cx="2517775" cy="2646045"/>
            <wp:effectExtent l="0" t="0" r="15875" b="1905"/>
            <wp:docPr id="3" name="图片 7" descr="D:\用户目录\我的文档\Tencent Files\270523030\Image\C2C\(PAD8K1$K$I{VWJ2[)A$9F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 descr="D:\用户目录\我的文档\Tencent Files\270523030\Image\C2C\(PAD8K1$K$I{VWJ2[)A$9F0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17775" cy="264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7F6E8">
      <w:pPr>
        <w:spacing w:line="360" w:lineRule="auto"/>
        <w:ind w:firstLine="440" w:firstLineChars="200"/>
        <w:jc w:val="both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>注：该流程图适用于考籍管理中，考籍基本信息修改、准考证修改申请、省际转出申请、课程免试申请、前置学历</w:t>
      </w:r>
      <w:r>
        <w:rPr>
          <w:rFonts w:hint="eastAsia" w:ascii="Times New Roman" w:hAnsi="Times New Roman" w:eastAsia="仿宋_GB2312"/>
        </w:rPr>
        <w:t>审核</w:t>
      </w:r>
      <w:r>
        <w:rPr>
          <w:rFonts w:ascii="Times New Roman" w:hAnsi="Times New Roman" w:eastAsia="仿宋_GB2312"/>
        </w:rPr>
        <w:t>申请、毕业申请功能。</w:t>
      </w:r>
    </w:p>
    <w:p w14:paraId="45E22B55">
      <w:pPr>
        <w:pStyle w:val="3"/>
        <w:spacing w:before="0" w:after="0" w:line="360" w:lineRule="auto"/>
        <w:rPr>
          <w:rFonts w:eastAsia="仿宋_GB2312"/>
          <w:b w:val="0"/>
          <w:sz w:val="26"/>
          <w:szCs w:val="22"/>
        </w:rPr>
      </w:pPr>
      <w:r>
        <w:rPr>
          <w:rFonts w:eastAsia="仿宋_GB2312"/>
          <w:b w:val="0"/>
          <w:sz w:val="26"/>
          <w:szCs w:val="22"/>
        </w:rPr>
        <w:t>课程替代操作流程图:</w:t>
      </w:r>
    </w:p>
    <w:p w14:paraId="61DA619D">
      <w:pPr>
        <w:adjustRightInd/>
        <w:snapToGrid/>
        <w:spacing w:after="0" w:line="360" w:lineRule="auto"/>
        <w:jc w:val="both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drawing>
          <wp:inline distT="0" distB="0" distL="114300" distR="114300">
            <wp:extent cx="2343150" cy="1828800"/>
            <wp:effectExtent l="0" t="0" r="0" b="0"/>
            <wp:docPr id="8" name="图片 8" descr="D:\用户目录\我的文档\Tencent Files\270523030\Image\C2C\E]UJ`SL@J0TH3{$5}02U%N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:\用户目录\我的文档\Tencent Files\270523030\Image\C2C\E]UJ`SL@J0TH3{$5}02U%N9.pn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75270">
      <w:pPr>
        <w:adjustRightInd/>
        <w:snapToGrid/>
        <w:spacing w:after="0" w:line="360" w:lineRule="auto"/>
        <w:jc w:val="both"/>
        <w:rPr>
          <w:rFonts w:ascii="Times New Roman" w:hAnsi="Times New Roman" w:eastAsia="仿宋_GB2312"/>
          <w:sz w:val="24"/>
          <w:szCs w:val="24"/>
        </w:rPr>
      </w:pPr>
    </w:p>
    <w:p w14:paraId="0B58E6A4">
      <w:r>
        <w:rPr>
          <w:rFonts w:ascii="Times New Roman" w:hAnsi="Times New Roman" w:eastAsia="仿宋_GB2312"/>
        </w:rPr>
        <w:t>注： 该流程图适用于考籍管理中，课程替代功能。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70B0D"/>
    <w:rsid w:val="0257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widowControl w:val="0"/>
      <w:adjustRightInd/>
      <w:snapToGrid/>
      <w:spacing w:after="0"/>
      <w:jc w:val="both"/>
      <w:outlineLvl w:val="1"/>
    </w:pPr>
    <w:rPr>
      <w:rFonts w:ascii="Times New Roman" w:hAnsi="Times New Roman"/>
      <w:b/>
      <w:color w:val="FF0000"/>
      <w:kern w:val="2"/>
      <w:sz w:val="28"/>
      <w:szCs w:val="24"/>
    </w:rPr>
  </w:style>
  <w:style w:type="paragraph" w:styleId="3">
    <w:name w:val="heading 3"/>
    <w:basedOn w:val="1"/>
    <w:next w:val="1"/>
    <w:qFormat/>
    <w:uiPriority w:val="9"/>
    <w:pPr>
      <w:keepNext/>
      <w:keepLines/>
      <w:widowControl w:val="0"/>
      <w:adjustRightInd/>
      <w:snapToGrid/>
      <w:spacing w:before="260" w:after="260" w:line="416" w:lineRule="auto"/>
      <w:jc w:val="both"/>
      <w:outlineLvl w:val="2"/>
    </w:pPr>
    <w:rPr>
      <w:rFonts w:ascii="Times New Roman" w:hAnsi="Times New Roman"/>
      <w:b/>
      <w:bCs/>
      <w:kern w:val="2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2025-01-16T07:31:00Z</dcterms:created>
  <dc:creator>WPS_1675735716</dc:creator>
  <cp:lastModifiedBy>WPS_1675735716</cp:lastModifiedBy>
  <dcterms:modified xsi:type="dcterms:W3CDTF">2025-01-16T07:31:51Z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F43E1B28578249DA98F77C27F77F0988_11</vt:lpwstr>
  </property>
  <property fmtid="{D5CDD505-2E9C-101B-9397-08002B2CF9AE}" pid="4" name="KSOTemplateDocerSaveRecord">
    <vt:lpwstr>eyJoZGlkIjoiZjIwOTFlYzVhN2RjOWQyMDZkYzQ1Y2M4MDk0YzhhNDAiLCJ1c2VySWQiOiIxNDcxODc4NzA5In0=</vt:lpwstr>
  </property>
</Properties>
</file>